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rPr/>
      </w:pPr>
      <w:r w:rsidDel="00000000" w:rsidR="00000000" w:rsidRPr="00000000">
        <w:rPr>
          <w:rtl w:val="0"/>
        </w:rPr>
        <w:t xml:space="preserve">KLAUZULA INFORMACYJNA -KORESPONDENCJA ELEKTRONICZNA</w:t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Zgodnie z art. 13 RODO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„RODO”, informuję, iż: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76" w:lineRule="auto"/>
        <w:ind w:left="720" w:hanging="360"/>
        <w:rPr>
          <w:b w:val="1"/>
          <w:i w:val="1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Administratorem Państwa  danych  osobowych jest: Szkoła Podstawowa z Oddziałami Przedszkolnymi</w:t>
        <w:br w:type="textWrapping"/>
        <w:t xml:space="preserve">w Rybnie im. Zygmunta Pruskiego przy ulicy Długiej 11, 96-514 Rybno, telefon kontaktowy: 46 86-116-03, adres email: </w:t>
      </w:r>
      <w:hyperlink r:id="rId7">
        <w:r w:rsidDel="00000000" w:rsidR="00000000" w:rsidRPr="00000000">
          <w:rPr>
            <w:rFonts w:ascii="Source Sans Pro" w:cs="Source Sans Pro" w:eastAsia="Source Sans Pro" w:hAnsi="Source Sans Pro"/>
            <w:color w:val="1155cc"/>
            <w:u w:val="single"/>
            <w:rtl w:val="0"/>
          </w:rPr>
          <w:t xml:space="preserve">sprybno@gminarybno.com</w:t>
        </w:r>
      </w:hyperlink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76" w:lineRule="auto"/>
        <w:ind w:left="720" w:hanging="360"/>
        <w:rPr>
          <w:b w:val="1"/>
          <w:i w:val="1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Administrator danych informuje, iż został powołany Inspektor Ochrony Danych, którego funkcję pełni Pani Agnieszka Kwaśnik. Kontakt z Inspektorem jest możliwy za pośrednictwem poczty elektronicznej: iod@valven.pl lub pisemnie na adres siedziby Administratora, wskazany powyżej.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 przetwarza informacje kontaktowe o nadawcach i adresatach korespondencji e-mailowej, zawarte w  treści tej korespondencji, w celu: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umożliwienia kontaktu e-mailowego z administratorem oraz podejmowania kontaktu z adresatami,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dokumentowania ustaleń dokonywanych z kontrahentami, stronami </w:t>
      </w:r>
      <w:r w:rsidDel="00000000" w:rsidR="00000000" w:rsidRPr="00000000">
        <w:rPr>
          <w:rtl w:val="0"/>
        </w:rPr>
        <w:t xml:space="preserve">postępowania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osobami, które reprezentują instytucje współpracujące i  z innymi osobami,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przyjmowania pism, zgłoszeń skarg i wniosków w formie elektronicznej,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ochrony przed roszczeniami oraz dochodzenie  ewentualnych roszczeń.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Podstawa prawną przetwarzania danych zwartych w korespondencji e-mailowej jest: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wykonanie zadania realizowanego w interesie publicznym lub w ramach sprawowania władzy publicznej powierzonej administratorowi (art. 6 ust. 1 lit e RODO) – wobec korespondencji incydentalnej, polegającej na umożliwieniu kontaktu elektronicznego z administratorem,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b)niezbędność do realizacji umowy zawartej z kontrahentami (art. 6 ust. 1 lit. b RODO) – w zakresie korespondencji prowadzonej w celu realizacji umowy,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dobrowolnie wyrażona zgoda (art. 6 ust 1 lit. a RODO). Jeżeli w przesłanej korespondencji zostaną zawarte dane szczególnych kategorii będą one przetwarzane na podstawie (art. 9 ust 2 lit. a RODO). Jeżeli nadawca nie zawarł zgody w swojej korespondencji, </w:t>
      </w:r>
      <w:r w:rsidDel="00000000" w:rsidR="00000000" w:rsidRPr="00000000">
        <w:rPr>
          <w:rtl w:val="0"/>
        </w:rPr>
        <w:t xml:space="preserve">prosimy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jej odrębne udzielenie, gdyż jest to warunek konieczny do zgodnego z RODO przetwarzania przez</w:t>
      </w:r>
      <w:r w:rsidDel="00000000" w:rsidR="00000000" w:rsidRPr="00000000">
        <w:rPr>
          <w:rtl w:val="0"/>
        </w:rPr>
        <w:t xml:space="preserve"> Szkołę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danych szczególnych kategorii. Wyrażoną zgodę można cofnąć w każdym momencie na podany adres e-mail: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sprybno@gminarybno.com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bez podawania przyczyny i bez wpływu za zgodność z prawem przetwarzania przed jej cofnięciem.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obowiązek prawny ciążący na administratorze (art. 6. ust 1 lit. c RODO) – w zakresie załatwiania sprawy w postaci elektronicznej poprzez podpisanie pisma podpisem </w:t>
      </w:r>
      <w:r w:rsidDel="00000000" w:rsidR="00000000" w:rsidRPr="00000000">
        <w:rPr>
          <w:rtl w:val="0"/>
        </w:rPr>
        <w:t xml:space="preserve">kwalifikowanym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lub przesłania zapytań e-mailem w trybie np. informacji publicznej,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 wykonanie zadania realizowanego w interesie publicznym lub w ramach sprawowania władzy publicznej powierzonej administratorowi (art. 6 ust. 1 lit e RODO) w związku z dochodzeniem roszczeń lub obroną przed roszczeniami, zgodnie z ogólnie obowiązującymi przepisami prawa, w szczególności z Kodeksem cywilnym.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Odbiorcami Państwa danych osobowych będą podmioty, z którymi współpracuje Administrator tj.: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dostawca i hostingodawca poczty elektronicznej Interefe</w:t>
      </w:r>
      <w:r w:rsidDel="00000000" w:rsidR="00000000" w:rsidRPr="00000000">
        <w:rPr>
          <w:rtl w:val="0"/>
        </w:rPr>
        <w:t xml:space="preserve">kt,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także  inne podmioty uprawnione na mocy odrębnych przepisów prawa.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Korespondencję elektroniczną Przedszkole przechowuje przez okres niezbędny do należytego i rzetelnego wywiązywania się z realizacji celów, o których mowa w pkt. 3, odpowiednio dla każdego celu z osobna chyba, że wiadomości zawierają treść istotną dla dochodzenia roszczeń lub obrony przed roszczeniami, wówczas wybrane wiadomości Administrator będzie przechowywać do 3 lat, czyli do terminu przedawnienia roszczeń zgodnie z Kodeksem cywilnym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</w:t>
        <w:tab/>
        <w:t xml:space="preserve">Administrator danych osobowych  oświadcza i zapewnia, że stosowane przez Niego środki organizacyjne i techniczne w celu zapewnienia bezpieczeństwa procesom przetwarzania danych osobowych odpowiadają wymaganiom określonym w RODO, w szczególności postanowieniom art. 32 RODO.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   W związku z przetwarzaniem danych przysługują Pani/Panu następujące prawa: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a) prawo dostępu do danych osobowych w tym prawo do uzyskania kopii tych danych,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b) prawo do żądania sprostowania (poprawiania) danych osobowych – w przypadku, gdy dane są nieprawidłowe lub niekompletne,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c) prawo do żądania usunięcia danych osobowych w sytuacji, gdy przetwarzanie danych nie następuje w celu wywiązania się z obowiązku wynikającego z przepisu prawa,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d) prawo do żądania ograniczenia przetwarzania danych osobowych w przypadkach określonych w ogólnym rozporządzeniu o ochronie danych osobowych,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e) prawo do przenoszenia danych osobowych, gdy  przetwarzanie odbywa się na podstawie art. 6 ust. 1 lit. a RODO lub art. 6 ust. 1 lit. b RODO lub art. 9 ust. 2 lit. a RODO oraz przetwarzanie odbywa się w sposób zautomatyzowany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5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f) prawo do sprzeciwu wobec przetwarzania danych Pani/Pana dotyczących, gdy przetwarzanie danych odbywa się na podstawie art. 6 ust.1 lit. e RODO,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57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g) prawo do cofnięcia zgody, gdy przetwarzanie jest oparte o wyrażenie zgody bez konsekwencji dla przetwarzania, którego dokonano przed jej cofnięciem, jeśli dane zbierane są na podstawie zgody,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5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Zakres każdego z tych praw oraz sytuacje, z których można z nich skorzystać, wynikają  z przepisów RODO.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 praw tych może Pan/Pani skorzystać składając wniosek u Administratora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 Pani/Pan prawo wniesienia skargi do organu nadzorczego: Prezesa Urzędu Ochrony Danych Osobowych, ul. Stawki 2, 00-193 Warszawa.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Podanie przez Panią/ Pana  danych osobowych w zakresie określonym przepisami prawa jest obowiązkowe w sytuacji, gdy przesłanką  przetwarzania danych osobowych jest przepis prawa lub  podjęcie działań między  stronami w celu zawarcia umowy a ich niepodanie może skutkować brakiem możliwości realizacji celów w jakich zbierane są dane osobowe lub brakiem możliwości zawarcia umowy. Podanie danych osobowych, których przetwarzanie odbywa się na podstawie zgody (art. 6 ust. 1 lit. a RODO oraz/lub art. 9 ust. 2 lit. a RODO) jest dobrowolne.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Pani/Pana dane osobowe nie są przetwarzane przez Administratora danych w sposób zautomatyzowany i nie są poddawane profilowaniu.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Pani/Pana dane osobowe nie będą przekazywane do państwa trzeciego.</w:t>
      </w:r>
    </w:p>
    <w:sectPr>
      <w:footerReference r:id="rId9" w:type="default"/>
      <w:pgSz w:h="16839" w:w="11907" w:orient="portrait"/>
      <w:pgMar w:bottom="1440" w:top="1440" w:left="1080" w:right="1080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357" w:right="0" w:hanging="357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357" w:right="0" w:hanging="357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"/>
      <w:numFmt w:val="decimal"/>
      <w:lvlText w:val="%1."/>
      <w:lvlJc w:val="left"/>
      <w:pPr>
        <w:ind w:left="717" w:hanging="360"/>
      </w:pPr>
      <w:rPr/>
    </w:lvl>
    <w:lvl w:ilvl="1">
      <w:start w:val="1"/>
      <w:numFmt w:val="lowerLetter"/>
      <w:lvlText w:val="%2."/>
      <w:lvlJc w:val="left"/>
      <w:pPr>
        <w:ind w:left="1437" w:hanging="360"/>
      </w:pPr>
      <w:rPr/>
    </w:lvl>
    <w:lvl w:ilvl="2">
      <w:start w:val="1"/>
      <w:numFmt w:val="lowerRoman"/>
      <w:lvlText w:val="%3."/>
      <w:lvlJc w:val="right"/>
      <w:pPr>
        <w:ind w:left="2157" w:hanging="180"/>
      </w:pPr>
      <w:rPr/>
    </w:lvl>
    <w:lvl w:ilvl="3">
      <w:start w:val="1"/>
      <w:numFmt w:val="decimal"/>
      <w:lvlText w:val="%4."/>
      <w:lvlJc w:val="left"/>
      <w:pPr>
        <w:ind w:left="2877" w:hanging="360"/>
      </w:pPr>
      <w:rPr/>
    </w:lvl>
    <w:lvl w:ilvl="4">
      <w:start w:val="1"/>
      <w:numFmt w:val="lowerLetter"/>
      <w:lvlText w:val="%5."/>
      <w:lvlJc w:val="left"/>
      <w:pPr>
        <w:ind w:left="3597" w:hanging="360"/>
      </w:pPr>
      <w:rPr/>
    </w:lvl>
    <w:lvl w:ilvl="5">
      <w:start w:val="1"/>
      <w:numFmt w:val="lowerRoman"/>
      <w:lvlText w:val="%6."/>
      <w:lvlJc w:val="right"/>
      <w:pPr>
        <w:ind w:left="4317" w:hanging="180"/>
      </w:pPr>
      <w:rPr/>
    </w:lvl>
    <w:lvl w:ilvl="6">
      <w:start w:val="1"/>
      <w:numFmt w:val="decimal"/>
      <w:lvlText w:val="%7."/>
      <w:lvlJc w:val="left"/>
      <w:pPr>
        <w:ind w:left="5037" w:hanging="360"/>
      </w:pPr>
      <w:rPr/>
    </w:lvl>
    <w:lvl w:ilvl="7">
      <w:start w:val="1"/>
      <w:numFmt w:val="lowerLetter"/>
      <w:lvlText w:val="%8."/>
      <w:lvlJc w:val="left"/>
      <w:pPr>
        <w:ind w:left="5757" w:hanging="360"/>
      </w:pPr>
      <w:rPr/>
    </w:lvl>
    <w:lvl w:ilvl="8">
      <w:start w:val="1"/>
      <w:numFmt w:val="lowerRoman"/>
      <w:lvlText w:val="%9."/>
      <w:lvlJc w:val="right"/>
      <w:pPr>
        <w:ind w:left="6477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line="360" w:lineRule="auto"/>
        <w:ind w:left="35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40" w:lineRule="auto"/>
    </w:pPr>
    <w:rPr/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  <w:ind w:left="720" w:hanging="432"/>
    </w:pPr>
    <w:rPr>
      <w:rFonts w:ascii="Century Schoolbook" w:cs="Century Schoolbook" w:eastAsia="Century Schoolbook" w:hAnsi="Century Schoolbook"/>
      <w:color w:val="7723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  <w:ind w:left="864" w:hanging="144.00000000000006"/>
    </w:pPr>
    <w:rPr>
      <w:rFonts w:ascii="Century Schoolbook" w:cs="Century Schoolbook" w:eastAsia="Century Schoolbook" w:hAnsi="Century Schoolbook"/>
      <w:i w:val="1"/>
      <w:color w:val="b4351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  <w:ind w:left="1008" w:hanging="432"/>
    </w:pPr>
    <w:rPr>
      <w:rFonts w:ascii="Century Schoolbook" w:cs="Century Schoolbook" w:eastAsia="Century Schoolbook" w:hAnsi="Century Schoolbook"/>
      <w:color w:val="b4351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1152" w:hanging="432"/>
    </w:pPr>
    <w:rPr>
      <w:rFonts w:ascii="Century Schoolbook" w:cs="Century Schoolbook" w:eastAsia="Century Schoolbook" w:hAnsi="Century Schoolbook"/>
      <w:color w:val="77230c"/>
    </w:rPr>
  </w:style>
  <w:style w:type="paragraph" w:styleId="Title">
    <w:name w:val="Title"/>
    <w:basedOn w:val="Normal"/>
    <w:next w:val="Normal"/>
    <w:pPr>
      <w:spacing w:line="240" w:lineRule="auto"/>
    </w:pPr>
    <w:rPr>
      <w:rFonts w:ascii="Century Schoolbook" w:cs="Century Schoolbook" w:eastAsia="Century Schoolbook" w:hAnsi="Century Schoolbook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  <w:ind w:left="357" w:hanging="357"/>
    </w:pPr>
    <w:rPr>
      <w:rFonts w:ascii="Century Schoolbook" w:cs="Century Schoolbook" w:eastAsia="Century Schoolbook" w:hAnsi="Century Schoolbook"/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prybno@gminarybno.com" TargetMode="External"/><Relationship Id="rId8" Type="http://schemas.openxmlformats.org/officeDocument/2006/relationships/hyperlink" Target="mailto:sprybno@gminarybno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5hErJ6rEAxtS5XmtvlVlnvQhmg==">CgMxLjA4AHIhMWRHanNzaE5jSjhYOEJaam5BcGEtQzdndVNZVk43enhT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