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Klauzula informacyjna dla Rady Rodziców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Zgodnie z art. 13 Rozporządzenia Parlamentu Europejskiego i Rady (UE) 2016/679 z dnia </w:t>
        <w:br w:type="textWrapping"/>
        <w:t xml:space="preserve">27 kwietnia 2016 r. w sprawie ochrony osób fizycznych w związku z przetwarzaniem danych osobowych w sprawie swobodnego przepływu takich danych oraz uchylenia dyrektywy 95/46/WE (ogólne rozporządzenie o ochronie danych) z dnia 27 kwietnia 2016 r. (Dz. Urz. UE. L Nr 119, str. 1), zwanego dalej „Rozporządzeniem” lub „RODO” informuję, iż: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15" w:hanging="360"/>
        <w:rPr>
          <w:b w:val="1"/>
          <w:i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Administratorem Państwa  danych  osobowych jest: Szkoła Podstawowa z Oddziałami Przedszkolnymi w Rybnie im. Zygmunta Pruskiego przy ulicy Długiej 11, 96-514 Rybno, telefon kontaktowy: 46 86-116-03, adres email: </w:t>
      </w:r>
      <w:hyperlink r:id="rId7">
        <w:r w:rsidDel="00000000" w:rsidR="00000000" w:rsidRPr="00000000">
          <w:rPr>
            <w:u w:val="single"/>
            <w:rtl w:val="0"/>
          </w:rPr>
          <w:t xml:space="preserve">sprybno@gminarybno.com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200" w:before="200" w:line="244.63636363636363" w:lineRule="auto"/>
        <w:ind w:left="715" w:hanging="360"/>
        <w:rPr>
          <w:b w:val="1"/>
          <w:i w:val="1"/>
        </w:rPr>
      </w:pPr>
      <w:r w:rsidDel="00000000" w:rsidR="00000000" w:rsidRPr="00000000">
        <w:rPr>
          <w:rtl w:val="0"/>
        </w:rPr>
        <w:t xml:space="preserve">Administrator danych informuje, iż został powołany Inspektor Ochrony Danych, którego funkcję pełni Pani Agnieszka Kwaśnik. Kontakt z Inspektorem jest możliwy za pośrednictwem poczty elektronicznej: iod@valven.pl lub pisemnie na adres siedziby Administratora, wskazany powyżej.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 Pana dane osobowe będą przetwarzane w  związku z Pani/ Pana udziałem w działalności Rady Rodziców.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będą przetwarzane na podstawie art. 6 ust. 1 lit. c RODO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21416"/>
          <w:sz w:val="22"/>
          <w:szCs w:val="22"/>
          <w:highlight w:val="white"/>
          <w:u w:val="none"/>
          <w:vertAlign w:val="baseline"/>
          <w:rtl w:val="0"/>
        </w:rPr>
        <w:t xml:space="preserve">przetwarzanie jest niezbędne do wypełnienia obowiązku prawnego ciążącego na administratorze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wynikającego  z art. 83, 84 ustawy z dnia 14 grudnia 2016 r. Prawo oświatowe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regulaminu Rady Rodziców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Odbiorcami Pani/ Pana danych osobowych będą podmioty, z którymi współpracuje Administrator tj.: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dostawca systemu informatycznego– e-dziennik Librus, dostawca i hostingodawca poczty elektronicznej</w:t>
      </w:r>
      <w:r w:rsidDel="00000000" w:rsidR="00000000" w:rsidRPr="00000000">
        <w:rPr>
          <w:rtl w:val="0"/>
        </w:rPr>
        <w:t xml:space="preserve"> Interfekt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podmiot zapewniający asystę i wsparcie techniczne dla systemów informatycznych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także  inne podmioty uprawnione na mocy odrębnych przepisów prawa.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 Pana dane osobowe będą przetwarzane przez okres pełnienia funkcji członka Rady Rodziców (czyli przez okres 1 roku szkolnego) a następnie przez okres, w którym Administrator jest zobowiązany do zachowania danych dla udokumentowania spełnienia wymagań prawnych zgodnie z ustawą z dnia 14 lipca 1983 r. o narodowym zasobie archiwalnym i archiwach czyli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przez okres 25 lat kalendarzowych liczonych od dnia 01 stycznia następnego roku, w którym nastąpiło zakończenie pełnienia funkcji członka Rady Rodziców (m.in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protokoły posiedzeń, uchwały, wnioski).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przez Panią/Pana danych osobowych wynika z przepisów prawa i jest konieczne, </w:t>
        <w:br w:type="textWrapping"/>
        <w:t xml:space="preserve">by mogła Pani/ Pan uczestniczyć w funkcjonowaniu Rady Rodziców. Odmowa podania danych spowoduje niemożność bycia członkiem Rady Rodziców.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związku z przetwarzaniem danych przysługują Pani/Panu następujące prawa: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dostępu do danych osobowych w tym prawo do uzyskania kopii tych danych (art. 15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żądania sprostowania (poprawiania) danych osobowych – w przypadku, gdy dane są nieprawidłowe lub niekompletne (art. 16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żądania ograniczenia przetwarzania danych osobowych w przypadkach określonych </w:t>
        <w:tab/>
        <w:t xml:space="preserve">ogólnym rozporządzeniu o ochronie danych osobowych (art. 18 RODO).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Ma Pani/Pan prawo wniesienia skargi do organu nadzorczego: Prezesa Urzędu Ochrony Danych Osobowych, ul. Stawki 2, 00-193 Warszawa.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1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będą przekazywane do państwa trzeciego w związku z korzystaniem przez szkołę z usług firmy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Microsoft Corporation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(firma hostingowa i dostawca poczty elektronicznej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). Firma Microsoft Corporation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korzysta z odpowiednich mechanizmów zgodności takich jak standardowe klauzule umowne w celu zapewnienia odpowiedniego poziomu ochrony danych osobowych wymaganego przez RODO.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ani/Pana dane osobowe nie będą przetwarzane w sposób zautomatyzowany, w tym również </w:t>
        <w:br w:type="textWrapping"/>
        <w:t xml:space="preserve">w formie profilowania.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57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zapoznałam/ em się z treścią powyższej klauzuli informacyjnej.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                                                            ………………………………………………………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                                                            Data i podpis Członka Rady Rodziców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9" w:w="11907" w:orient="portrait"/>
      <w:pgMar w:bottom="1418" w:top="1418" w:left="1418" w:right="1418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357" w:right="0" w:hanging="357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5" w:hanging="360"/>
      </w:pPr>
      <w:rPr>
        <w:rFonts w:ascii="Calibri" w:cs="Calibri" w:eastAsia="Calibri" w:hAnsi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35" w:hanging="360"/>
      </w:pPr>
      <w:rPr/>
    </w:lvl>
    <w:lvl w:ilvl="2">
      <w:start w:val="1"/>
      <w:numFmt w:val="lowerRoman"/>
      <w:lvlText w:val="%3."/>
      <w:lvlJc w:val="right"/>
      <w:pPr>
        <w:ind w:left="2155" w:hanging="180"/>
      </w:pPr>
      <w:rPr/>
    </w:lvl>
    <w:lvl w:ilvl="3">
      <w:start w:val="1"/>
      <w:numFmt w:val="decimal"/>
      <w:lvlText w:val="%4."/>
      <w:lvlJc w:val="left"/>
      <w:pPr>
        <w:ind w:left="2875" w:hanging="360"/>
      </w:pPr>
      <w:rPr/>
    </w:lvl>
    <w:lvl w:ilvl="4">
      <w:start w:val="1"/>
      <w:numFmt w:val="lowerLetter"/>
      <w:lvlText w:val="%5."/>
      <w:lvlJc w:val="left"/>
      <w:pPr>
        <w:ind w:left="3595" w:hanging="360"/>
      </w:pPr>
      <w:rPr/>
    </w:lvl>
    <w:lvl w:ilvl="5">
      <w:start w:val="1"/>
      <w:numFmt w:val="lowerRoman"/>
      <w:lvlText w:val="%6."/>
      <w:lvlJc w:val="right"/>
      <w:pPr>
        <w:ind w:left="4315" w:hanging="180"/>
      </w:pPr>
      <w:rPr/>
    </w:lvl>
    <w:lvl w:ilvl="6">
      <w:start w:val="1"/>
      <w:numFmt w:val="decimal"/>
      <w:lvlText w:val="%7."/>
      <w:lvlJc w:val="left"/>
      <w:pPr>
        <w:ind w:left="5035" w:hanging="360"/>
      </w:pPr>
      <w:rPr/>
    </w:lvl>
    <w:lvl w:ilvl="7">
      <w:start w:val="1"/>
      <w:numFmt w:val="lowerLetter"/>
      <w:lvlText w:val="%8."/>
      <w:lvlJc w:val="left"/>
      <w:pPr>
        <w:ind w:left="5755" w:hanging="360"/>
      </w:pPr>
      <w:rPr/>
    </w:lvl>
    <w:lvl w:ilvl="8">
      <w:start w:val="1"/>
      <w:numFmt w:val="lowerRoman"/>
      <w:lvlText w:val="%9."/>
      <w:lvlJc w:val="right"/>
      <w:pPr>
        <w:ind w:left="6475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9"/>
      <w:numFmt w:val="decimal"/>
      <w:lvlText w:val="%1."/>
      <w:lvlJc w:val="left"/>
      <w:pPr>
        <w:ind w:left="717" w:hanging="360"/>
      </w:pPr>
      <w:rPr>
        <w:rFonts w:ascii="Calibri" w:cs="Calibri" w:eastAsia="Calibri" w:hAnsi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37" w:hanging="360"/>
      </w:pPr>
      <w:rPr/>
    </w:lvl>
    <w:lvl w:ilvl="2">
      <w:start w:val="1"/>
      <w:numFmt w:val="lowerRoman"/>
      <w:lvlText w:val="%3."/>
      <w:lvlJc w:val="right"/>
      <w:pPr>
        <w:ind w:left="2157" w:hanging="180"/>
      </w:pPr>
      <w:rPr/>
    </w:lvl>
    <w:lvl w:ilvl="3">
      <w:start w:val="1"/>
      <w:numFmt w:val="decimal"/>
      <w:lvlText w:val="%4."/>
      <w:lvlJc w:val="left"/>
      <w:pPr>
        <w:ind w:left="2877" w:hanging="360"/>
      </w:pPr>
      <w:rPr/>
    </w:lvl>
    <w:lvl w:ilvl="4">
      <w:start w:val="1"/>
      <w:numFmt w:val="lowerLetter"/>
      <w:lvlText w:val="%5."/>
      <w:lvlJc w:val="left"/>
      <w:pPr>
        <w:ind w:left="3597" w:hanging="360"/>
      </w:pPr>
      <w:rPr/>
    </w:lvl>
    <w:lvl w:ilvl="5">
      <w:start w:val="1"/>
      <w:numFmt w:val="lowerRoman"/>
      <w:lvlText w:val="%6."/>
      <w:lvlJc w:val="right"/>
      <w:pPr>
        <w:ind w:left="4317" w:hanging="180"/>
      </w:pPr>
      <w:rPr/>
    </w:lvl>
    <w:lvl w:ilvl="6">
      <w:start w:val="1"/>
      <w:numFmt w:val="decimal"/>
      <w:lvlText w:val="%7."/>
      <w:lvlJc w:val="left"/>
      <w:pPr>
        <w:ind w:left="5037" w:hanging="360"/>
      </w:pPr>
      <w:rPr/>
    </w:lvl>
    <w:lvl w:ilvl="7">
      <w:start w:val="1"/>
      <w:numFmt w:val="lowerLetter"/>
      <w:lvlText w:val="%8."/>
      <w:lvlJc w:val="left"/>
      <w:pPr>
        <w:ind w:left="5757" w:hanging="360"/>
      </w:pPr>
      <w:rPr/>
    </w:lvl>
    <w:lvl w:ilvl="8">
      <w:start w:val="1"/>
      <w:numFmt w:val="lowerRoman"/>
      <w:lvlText w:val="%9."/>
      <w:lvlJc w:val="right"/>
      <w:pPr>
        <w:ind w:left="6477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line="360" w:lineRule="auto"/>
        <w:ind w:left="35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rFonts w:ascii="Arial" w:cs="Arial" w:eastAsia="Arial" w:hAnsi="Arial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40" w:lineRule="auto"/>
    </w:pPr>
    <w:rPr/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720" w:hanging="432"/>
    </w:pPr>
    <w:rPr>
      <w:rFonts w:ascii="Century Schoolbook" w:cs="Century Schoolbook" w:eastAsia="Century Schoolbook" w:hAnsi="Century Schoolbook"/>
      <w:color w:val="7723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864" w:hanging="144.00000000000006"/>
    </w:pPr>
    <w:rPr>
      <w:rFonts w:ascii="Century Schoolbook" w:cs="Century Schoolbook" w:eastAsia="Century Schoolbook" w:hAnsi="Century Schoolbook"/>
      <w:i w:val="1"/>
      <w:color w:val="b4351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1008" w:hanging="432"/>
    </w:pPr>
    <w:rPr>
      <w:rFonts w:ascii="Century Schoolbook" w:cs="Century Schoolbook" w:eastAsia="Century Schoolbook" w:hAnsi="Century Schoolbook"/>
      <w:color w:val="b4351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1152" w:hanging="432"/>
    </w:pPr>
    <w:rPr>
      <w:rFonts w:ascii="Century Schoolbook" w:cs="Century Schoolbook" w:eastAsia="Century Schoolbook" w:hAnsi="Century Schoolbook"/>
      <w:color w:val="77230c"/>
    </w:rPr>
  </w:style>
  <w:style w:type="paragraph" w:styleId="Title">
    <w:name w:val="Title"/>
    <w:basedOn w:val="Normal"/>
    <w:next w:val="Normal"/>
    <w:pPr>
      <w:spacing w:line="240" w:lineRule="auto"/>
    </w:pPr>
    <w:rPr>
      <w:rFonts w:ascii="Century Schoolbook" w:cs="Century Schoolbook" w:eastAsia="Century Schoolbook" w:hAnsi="Century Schoolbook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  <w:ind w:left="357" w:hanging="357"/>
    </w:pPr>
    <w:rPr>
      <w:rFonts w:ascii="Century Schoolbook" w:cs="Century Schoolbook" w:eastAsia="Century Schoolbook" w:hAnsi="Century Schoolbook"/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prybno@gminarybno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tdqrirLZvgp4sZzc5votEgFTKA==">CgMxLjAyCGguZ2pkZ3hzMgloLjMwajB6bGwyCWguMWZvYjl0ZTgAciExTDZzdUxzb29rdlBSTi1tRU9JaHpvNW1ZeGItck9XRmQ=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